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hint="eastAsia" w:ascii="方正小标宋简体" w:eastAsia="方正小标宋简体"/>
          <w:sz w:val="36"/>
          <w:szCs w:val="32"/>
        </w:rPr>
        <w:t>20</w:t>
      </w:r>
      <w:r>
        <w:rPr>
          <w:rFonts w:ascii="方正小标宋简体" w:eastAsia="方正小标宋简体"/>
          <w:sz w:val="36"/>
          <w:szCs w:val="32"/>
        </w:rPr>
        <w:t>2</w:t>
      </w:r>
      <w:r>
        <w:rPr>
          <w:rFonts w:hint="eastAsia" w:ascii="方正小标宋简体" w:eastAsia="方正小标宋简体"/>
          <w:sz w:val="36"/>
          <w:szCs w:val="32"/>
        </w:rPr>
        <w:t>5年首都经济贸易大学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hint="eastAsia" w:ascii="方正小标宋简体" w:eastAsia="方正小标宋简体"/>
          <w:sz w:val="36"/>
          <w:szCs w:val="32"/>
        </w:rPr>
        <w:t>教材建设项目申报指南</w:t>
      </w:r>
    </w:p>
    <w:p>
      <w:pPr>
        <w:spacing w:line="560" w:lineRule="exact"/>
        <w:ind w:firstLine="800" w:firstLineChars="200"/>
        <w:rPr>
          <w:rFonts w:ascii="黑体" w:hAnsi="黑体" w:eastAsia="黑体"/>
          <w:bCs/>
          <w:sz w:val="40"/>
          <w:szCs w:val="40"/>
        </w:rPr>
      </w:pPr>
    </w:p>
    <w:p>
      <w:pPr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1.人工智能类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32"/>
        </w:rPr>
        <w:t>教材。</w:t>
      </w:r>
      <w:r>
        <w:rPr>
          <w:rFonts w:hint="eastAsia" w:ascii="仿宋_GB2312" w:eastAsia="仿宋_GB2312"/>
          <w:sz w:val="32"/>
          <w:szCs w:val="32"/>
        </w:rPr>
        <w:t>面向广大非人工智能、计算机科学与技术等专业本科生的人工智能导论通识课程教材，内容应涵盖人工智能的基本概念、基本原理、通用算法和实践应用等方面，旨在提高各学科学生运用人工智能进行创新的思维和实践能力。</w:t>
      </w:r>
    </w:p>
    <w:p>
      <w:pPr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</w:t>
      </w:r>
      <w:r>
        <w:rPr>
          <w:rFonts w:ascii="仿宋_GB2312" w:eastAsia="仿宋_GB2312"/>
          <w:b/>
          <w:bCs/>
          <w:sz w:val="32"/>
          <w:szCs w:val="32"/>
        </w:rPr>
        <w:t>.优势特色教材。</w:t>
      </w:r>
      <w:r>
        <w:rPr>
          <w:rFonts w:ascii="仿宋_GB2312" w:eastAsia="仿宋_GB2312"/>
          <w:sz w:val="32"/>
          <w:szCs w:val="32"/>
        </w:rPr>
        <w:t>结合一流专业与新兴专业建设，推进专业和学科优势向教学转化，支持建设一批能够反映我校人才培养模式、课程教学模式改革成果，以及学科和专业优势的特色教材。</w:t>
      </w:r>
    </w:p>
    <w:p>
      <w:pPr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</w:t>
      </w:r>
      <w:r>
        <w:rPr>
          <w:rFonts w:ascii="仿宋_GB2312" w:eastAsia="仿宋_GB2312"/>
          <w:b/>
          <w:bCs/>
          <w:sz w:val="32"/>
          <w:szCs w:val="32"/>
        </w:rPr>
        <w:t>.前沿紧缺教材。</w:t>
      </w:r>
      <w:r>
        <w:rPr>
          <w:rFonts w:ascii="仿宋_GB2312" w:eastAsia="仿宋_GB2312"/>
          <w:sz w:val="32"/>
          <w:szCs w:val="32"/>
        </w:rPr>
        <w:t>依据教材建设整体规划布局，鼓励支持建设能够体现学科专业前沿内容，引领行业建设标准的人工智能、网络安全、大数据管理、智能制造等新兴、交叉学科和国家紧缺领域方向的前沿紧缺教材。</w:t>
      </w:r>
    </w:p>
    <w:p>
      <w:pPr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4</w:t>
      </w:r>
      <w:r>
        <w:rPr>
          <w:rFonts w:ascii="仿宋_GB2312" w:eastAsia="仿宋_GB2312"/>
          <w:b/>
          <w:bCs/>
          <w:sz w:val="32"/>
          <w:szCs w:val="32"/>
        </w:rPr>
        <w:t>.科教产教融合教材。</w:t>
      </w:r>
      <w:r>
        <w:rPr>
          <w:rFonts w:ascii="仿宋_GB2312" w:eastAsia="仿宋_GB2312"/>
          <w:sz w:val="32"/>
          <w:szCs w:val="32"/>
        </w:rPr>
        <w:t>深化科教产教融合，及时跟进行业和企业新技术发展，鼓励与高水平大学、科研机构、龙头企业联合开发教材。</w:t>
      </w:r>
    </w:p>
    <w:p>
      <w:pPr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5</w:t>
      </w:r>
      <w:r>
        <w:rPr>
          <w:rFonts w:ascii="仿宋_GB2312" w:eastAsia="仿宋_GB2312"/>
          <w:b/>
          <w:bCs/>
          <w:sz w:val="32"/>
          <w:szCs w:val="32"/>
        </w:rPr>
        <w:t>.通识教育教材。</w:t>
      </w:r>
      <w:r>
        <w:rPr>
          <w:rFonts w:ascii="仿宋_GB2312" w:eastAsia="仿宋_GB2312"/>
          <w:sz w:val="32"/>
          <w:szCs w:val="32"/>
        </w:rPr>
        <w:t>通识教材应注重启迪学习者心智，健全人格养成，帮助学习者扩展历史眼光和国际视野，树立科学的世界观、方法论，形成批判精神、创新意识和学术志趣，提高和谐发展、合作交流、身心健康等方面的意识和能力。</w:t>
      </w:r>
    </w:p>
    <w:p/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xZTNhZmMxNjAzYjk5YzVjZGIzMTY2ZGI0ZTE2ZDEifQ=="/>
  </w:docVars>
  <w:rsids>
    <w:rsidRoot w:val="000C08F4"/>
    <w:rsid w:val="00002D5B"/>
    <w:rsid w:val="00011271"/>
    <w:rsid w:val="000C08F4"/>
    <w:rsid w:val="001B2B87"/>
    <w:rsid w:val="001C1135"/>
    <w:rsid w:val="00383F99"/>
    <w:rsid w:val="003D2EA7"/>
    <w:rsid w:val="003E6BFA"/>
    <w:rsid w:val="00420A7E"/>
    <w:rsid w:val="004F1599"/>
    <w:rsid w:val="00703F90"/>
    <w:rsid w:val="00745654"/>
    <w:rsid w:val="00795CEE"/>
    <w:rsid w:val="00833BE9"/>
    <w:rsid w:val="00846B02"/>
    <w:rsid w:val="008663FB"/>
    <w:rsid w:val="00893B18"/>
    <w:rsid w:val="008D25CA"/>
    <w:rsid w:val="00A930B9"/>
    <w:rsid w:val="00BF3824"/>
    <w:rsid w:val="00C4041B"/>
    <w:rsid w:val="00C56291"/>
    <w:rsid w:val="00C96565"/>
    <w:rsid w:val="00CC7551"/>
    <w:rsid w:val="00D26774"/>
    <w:rsid w:val="00D30E27"/>
    <w:rsid w:val="00F94B89"/>
    <w:rsid w:val="559F6429"/>
    <w:rsid w:val="75A3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6"/>
    <w:unhideWhenUsed/>
    <w:qFormat/>
    <w:uiPriority w:val="99"/>
    <w:pPr>
      <w:tabs>
        <w:tab w:val="center" w:pos="4320"/>
        <w:tab w:val="right" w:pos="8640"/>
      </w:tabs>
    </w:pPr>
  </w:style>
  <w:style w:type="character" w:customStyle="1" w:styleId="6">
    <w:name w:val="Header Char"/>
    <w:basedOn w:val="5"/>
    <w:link w:val="3"/>
    <w:qFormat/>
    <w:uiPriority w:val="99"/>
    <w:rPr>
      <w:kern w:val="2"/>
      <w:sz w:val="21"/>
      <w14:ligatures w14:val="none"/>
    </w:rPr>
  </w:style>
  <w:style w:type="character" w:customStyle="1" w:styleId="7">
    <w:name w:val="Footer Char"/>
    <w:basedOn w:val="5"/>
    <w:link w:val="2"/>
    <w:qFormat/>
    <w:uiPriority w:val="99"/>
    <w:rPr>
      <w:kern w:val="2"/>
      <w:sz w:val="21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426</Characters>
  <Lines>3</Lines>
  <Paragraphs>1</Paragraphs>
  <TotalTime>3</TotalTime>
  <ScaleCrop>false</ScaleCrop>
  <LinksUpToDate>false</LinksUpToDate>
  <CharactersWithSpaces>499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2024-11-07T08:18:00Z</dcterms:created>
  <dc:creator>Ruyi Li</dc:creator>
  <cp:lastModifiedBy>钱程</cp:lastModifiedBy>
  <dcterms:modified xsi:type="dcterms:W3CDTF">2024-11-11T03:09:53Z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BE973FA34FBF482DBA40F5B8A718E9A4_12</vt:lpwstr>
  </property>
</Properties>
</file>